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BCBE8">
      <w:pPr>
        <w:pStyle w:val="19"/>
        <w:widowControl/>
        <w:numPr>
          <w:ilvl w:val="0"/>
          <w:numId w:val="0"/>
        </w:numPr>
        <w:spacing w:before="156" w:after="156"/>
        <w:ind w:left="794" w:hanging="794"/>
        <w:jc w:val="left"/>
        <w:rPr>
          <w:highlight w:val="none"/>
        </w:rPr>
      </w:pPr>
      <w:bookmarkStart w:id="2" w:name="_GoBack"/>
      <w:bookmarkEnd w:id="2"/>
      <w:bookmarkStart w:id="0" w:name="_Toc226991125"/>
      <w:bookmarkStart w:id="1" w:name="_Toc130115382"/>
      <w:r>
        <w:rPr>
          <w:rFonts w:hint="eastAsia"/>
          <w:highlight w:val="none"/>
        </w:rPr>
        <w:t xml:space="preserve"> DMZ</w:t>
      </w:r>
      <w:r>
        <w:rPr>
          <w:highlight w:val="none"/>
        </w:rPr>
        <w:t>安全产品</w:t>
      </w:r>
      <w:r>
        <w:rPr>
          <w:rFonts w:hint="eastAsia"/>
          <w:highlight w:val="none"/>
        </w:rPr>
        <w:t>建设清单</w:t>
      </w:r>
      <w:r>
        <w:rPr>
          <w:highlight w:val="none"/>
        </w:rPr>
        <w:t>列表</w:t>
      </w:r>
      <w:bookmarkEnd w:id="0"/>
    </w:p>
    <w:tbl>
      <w:tblPr>
        <w:tblStyle w:val="12"/>
        <w:tblW w:w="8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818"/>
        <w:gridCol w:w="3957"/>
        <w:gridCol w:w="1022"/>
        <w:gridCol w:w="1065"/>
      </w:tblGrid>
      <w:tr w14:paraId="2ACA7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  <w:jc w:val="center"/>
        </w:trPr>
        <w:tc>
          <w:tcPr>
            <w:tcW w:w="750" w:type="dxa"/>
            <w:shd w:val="clear" w:color="auto" w:fill="D9D9D9"/>
            <w:noWrap w:val="0"/>
            <w:vAlign w:val="center"/>
          </w:tcPr>
          <w:p w14:paraId="54A98011">
            <w:pPr>
              <w:widowControl/>
              <w:spacing w:line="36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818" w:type="dxa"/>
            <w:shd w:val="clear" w:color="auto" w:fill="D9D9D9"/>
            <w:noWrap w:val="0"/>
            <w:vAlign w:val="center"/>
          </w:tcPr>
          <w:p w14:paraId="2513EF65">
            <w:pPr>
              <w:widowControl/>
              <w:spacing w:line="36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产品</w:t>
            </w:r>
          </w:p>
        </w:tc>
        <w:tc>
          <w:tcPr>
            <w:tcW w:w="3957" w:type="dxa"/>
            <w:shd w:val="clear" w:color="auto" w:fill="D9D9D9"/>
            <w:noWrap w:val="0"/>
            <w:vAlign w:val="top"/>
          </w:tcPr>
          <w:p w14:paraId="6899631D">
            <w:pPr>
              <w:widowControl/>
              <w:spacing w:line="36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0"/>
                <w:szCs w:val="20"/>
              </w:rPr>
              <w:t>需求描述</w:t>
            </w:r>
          </w:p>
        </w:tc>
        <w:tc>
          <w:tcPr>
            <w:tcW w:w="1022" w:type="dxa"/>
            <w:shd w:val="clear" w:color="auto" w:fill="D9D9D9"/>
            <w:noWrap w:val="0"/>
            <w:vAlign w:val="center"/>
          </w:tcPr>
          <w:p w14:paraId="21C8FA5A">
            <w:pPr>
              <w:widowControl/>
              <w:spacing w:line="36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065" w:type="dxa"/>
            <w:shd w:val="clear" w:color="auto" w:fill="D9D9D9"/>
            <w:noWrap w:val="0"/>
            <w:vAlign w:val="center"/>
          </w:tcPr>
          <w:p w14:paraId="469A1616">
            <w:pPr>
              <w:widowControl/>
              <w:tabs>
                <w:tab w:val="center" w:pos="331"/>
              </w:tabs>
              <w:spacing w:line="360" w:lineRule="auto"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14:paraId="29ED6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50" w:type="dxa"/>
            <w:noWrap w:val="0"/>
            <w:vAlign w:val="center"/>
          </w:tcPr>
          <w:p w14:paraId="59054010">
            <w:pPr>
              <w:widowControl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8" w:type="dxa"/>
            <w:noWrap w:val="0"/>
            <w:vAlign w:val="top"/>
          </w:tcPr>
          <w:p w14:paraId="7A88CEAE">
            <w:pPr>
              <w:widowControl/>
              <w:spacing w:line="360" w:lineRule="auto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双向网闸</w:t>
            </w:r>
          </w:p>
        </w:tc>
        <w:tc>
          <w:tcPr>
            <w:tcW w:w="3957" w:type="dxa"/>
            <w:noWrap w:val="0"/>
            <w:vAlign w:val="top"/>
          </w:tcPr>
          <w:p w14:paraId="4D7B1E60">
            <w:pPr>
              <w:widowControl/>
              <w:numPr>
                <w:ilvl w:val="3"/>
                <w:numId w:val="3"/>
              </w:numPr>
              <w:spacing w:line="360" w:lineRule="auto"/>
              <w:ind w:left="0"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性能要求：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吞吐量（网络层流量）：≥10Gbps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最大并发连接数：120万,系统延迟&lt;0.5ms</w:t>
            </w:r>
          </w:p>
          <w:p w14:paraId="4FA25A3F">
            <w:pPr>
              <w:widowControl/>
              <w:numPr>
                <w:ilvl w:val="3"/>
                <w:numId w:val="3"/>
              </w:numPr>
              <w:spacing w:line="360" w:lineRule="auto"/>
              <w:ind w:left="0"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标准2U机架式设备，内外网接口分别为：6个千兆电口（包含1个自定义管理口），2个千兆光口，2个万兆光口，1个Console口,2个USB口，扩展插槽：内外网分别支持1个扩展槽</w:t>
            </w:r>
          </w:p>
          <w:p w14:paraId="501DA7C9">
            <w:pPr>
              <w:widowControl/>
              <w:numPr>
                <w:ilvl w:val="3"/>
                <w:numId w:val="3"/>
              </w:numPr>
              <w:spacing w:line="360" w:lineRule="auto"/>
              <w:ind w:left="0"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医院内部业务网络与外部网络之间需实现安全边界隔离。需部署双向网闸，在网络层实现内外网物理隔离，阻断TCP/IP直连通路，防止外部攻击通过互联通道渗透至内网核心业务区。</w:t>
            </w:r>
          </w:p>
          <w:p w14:paraId="7E90B65E">
            <w:pPr>
              <w:widowControl/>
              <w:numPr>
                <w:ilvl w:val="3"/>
                <w:numId w:val="3"/>
              </w:numPr>
              <w:spacing w:line="360" w:lineRule="auto"/>
              <w:ind w:left="0" w:firstLine="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在内外网物理隔离的前提下，双向网闸应支持受控的跨网数据交换通道，具备协议解析、内容过滤、格式校验等安全检测能力，支持基于服务类型、端口、数据方向的细粒度访问控制，确保跨网数据"按需通行、非允许即阻断"</w:t>
            </w:r>
          </w:p>
          <w:p w14:paraId="1B40154E">
            <w:pPr>
              <w:widowControl/>
              <w:numPr>
                <w:ilvl w:val="3"/>
                <w:numId w:val="3"/>
              </w:numPr>
              <w:spacing w:line="360" w:lineRule="auto"/>
              <w:ind w:left="0" w:firstLine="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双向网闸应对所有跨网传输行为进行完整审计记录，日志独立存储、不可篡改，满足医疗行业网络安全合规要求。同时支持链路状态、通道利用率、安全告警等信息的实时监控与可视化展示。</w:t>
            </w:r>
          </w:p>
          <w:p w14:paraId="2F9521EB">
            <w:pPr>
              <w:widowControl/>
              <w:numPr>
                <w:ilvl w:val="3"/>
                <w:numId w:val="3"/>
              </w:numPr>
              <w:spacing w:line="360" w:lineRule="auto"/>
              <w:ind w:left="0" w:firstLine="0"/>
              <w:jc w:val="left"/>
              <w:rPr>
                <w:rFonts w:hint="eastAsia" w:ascii="Times New Roman" w:hAnsi="Times New Roman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双向网闸应内置实用的网络运维诊断能力，在设备管理界面中可直接完成以下运维操作，无需依赖外部设备或第三方工具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支持ping、traceroute、tcp服务检查、抓包工具、arp、route show、free、ifconfig运维工具，方便管理员在配置策略或调整网络时排查情况</w:t>
            </w:r>
          </w:p>
        </w:tc>
        <w:tc>
          <w:tcPr>
            <w:tcW w:w="1022" w:type="dxa"/>
            <w:noWrap w:val="0"/>
            <w:vAlign w:val="center"/>
          </w:tcPr>
          <w:p w14:paraId="76A0693A">
            <w:pPr>
              <w:widowControl/>
              <w:spacing w:line="360" w:lineRule="auto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50B5D010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DMZ升级必选</w:t>
            </w:r>
          </w:p>
        </w:tc>
      </w:tr>
      <w:tr w14:paraId="16500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750" w:type="dxa"/>
            <w:noWrap w:val="0"/>
            <w:vAlign w:val="center"/>
          </w:tcPr>
          <w:p w14:paraId="0A04D180">
            <w:pPr>
              <w:widowControl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8" w:type="dxa"/>
            <w:noWrap w:val="0"/>
            <w:vAlign w:val="top"/>
          </w:tcPr>
          <w:p w14:paraId="44B8E86F">
            <w:pPr>
              <w:widowControl/>
              <w:spacing w:line="360" w:lineRule="auto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数据库防火墙</w:t>
            </w:r>
          </w:p>
        </w:tc>
        <w:tc>
          <w:tcPr>
            <w:tcW w:w="3957" w:type="dxa"/>
            <w:noWrap w:val="0"/>
            <w:vAlign w:val="top"/>
          </w:tcPr>
          <w:p w14:paraId="27211B9F">
            <w:pPr>
              <w:widowControl/>
              <w:numPr>
                <w:ilvl w:val="0"/>
                <w:numId w:val="4"/>
              </w:numPr>
              <w:spacing w:line="360" w:lineRule="auto"/>
              <w:ind w:left="360" w:hanging="36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机架式设备，内存≥8G，千兆电口≥6，bypass接口≥2组，内置硬盘≥2T，双冗余电源。支持扩展槽位≥2</w:t>
            </w:r>
          </w:p>
          <w:p w14:paraId="0A6F7B74">
            <w:pPr>
              <w:widowControl/>
              <w:numPr>
                <w:ilvl w:val="0"/>
                <w:numId w:val="4"/>
              </w:numPr>
              <w:spacing w:line="360" w:lineRule="auto"/>
              <w:ind w:left="360" w:hanging="36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支持不少于12个授权实例数，</w:t>
            </w:r>
            <w:r>
              <w:rPr>
                <w:rFonts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SQL峰值吞吐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10000条语句/秒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。</w:t>
            </w:r>
          </w:p>
          <w:p w14:paraId="58771598">
            <w:pPr>
              <w:widowControl/>
              <w:numPr>
                <w:ilvl w:val="0"/>
                <w:numId w:val="4"/>
              </w:numPr>
              <w:spacing w:line="360" w:lineRule="auto"/>
              <w:ind w:left="360" w:hanging="36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针对内部人员访问数据库，提供基于用户访问行为分析，数据库的访问行为控制，危险操作阻断，可疑行为审计，完善的告警机制，细粒度的审计日志，合规性的报表。</w:t>
            </w:r>
          </w:p>
          <w:p w14:paraId="4087D415">
            <w:pPr>
              <w:widowControl/>
              <w:numPr>
                <w:ilvl w:val="0"/>
                <w:numId w:val="4"/>
              </w:numPr>
              <w:spacing w:line="360" w:lineRule="auto"/>
              <w:ind w:left="360" w:hanging="36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具备攻击防御规则，能有效抵御来自外部的恶意攻击，如 SQL 注入、漏洞攻击、撞库攻击等。</w:t>
            </w:r>
          </w:p>
          <w:p w14:paraId="59864E6F">
            <w:pPr>
              <w:widowControl/>
              <w:numPr>
                <w:ilvl w:val="0"/>
                <w:numId w:val="4"/>
              </w:numPr>
              <w:spacing w:line="360" w:lineRule="auto"/>
              <w:ind w:left="360" w:hanging="36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支持反代、透明、旁路多种部署方式，透明网桥模式可支持业务快速上线</w:t>
            </w:r>
          </w:p>
          <w:p w14:paraId="76BA35A2">
            <w:pPr>
              <w:widowControl/>
              <w:numPr>
                <w:ilvl w:val="0"/>
                <w:numId w:val="4"/>
              </w:numPr>
              <w:spacing w:line="360" w:lineRule="auto"/>
              <w:ind w:left="360" w:hanging="36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部署数据库防火墙，具备对数据库漏洞利用行为的实时检测与拦截能力，在数据库补丁无法及时修复的过渡期内，形成有效的虚拟补丁防护机制，防止攻击者通过漏洞获取数据库控制权</w:t>
            </w:r>
          </w:p>
          <w:p w14:paraId="3129A467">
            <w:pPr>
              <w:widowControl/>
              <w:numPr>
                <w:ilvl w:val="0"/>
                <w:numId w:val="4"/>
              </w:numPr>
              <w:spacing w:line="360" w:lineRule="auto"/>
              <w:ind w:left="360" w:hanging="360"/>
              <w:jc w:val="left"/>
              <w:rPr>
                <w:rFonts w:ascii="Times New Roman" w:hAnsi="Times New Roman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具备对高危SQL操作的实时监测、告警与自动拦截能力，支持基于操作类型、影响行数、执行时段等维度的精细化访问控制策略</w:t>
            </w:r>
          </w:p>
          <w:p w14:paraId="7D6A5F82">
            <w:pPr>
              <w:widowControl/>
              <w:numPr>
                <w:ilvl w:val="0"/>
                <w:numId w:val="4"/>
              </w:numPr>
              <w:spacing w:line="360" w:lineRule="auto"/>
              <w:ind w:left="360" w:hanging="360"/>
              <w:jc w:val="left"/>
              <w:rPr>
                <w:rFonts w:hint="eastAsia" w:ascii="Times New Roman" w:hAnsi="Times New Roman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为降低数据库访问行为审计中的误报率，适应医院多业务系统、多角色账号、多终端接入的复杂访问环境，数据库防火墙应具备访问行为自学习能力，能够基于历史访问数据自动建立安全访问基线模型。学习维度应覆盖网络层（源IP地址）、身份层（数据库账号、操作系统用户名、客户端工具标识、主机名）、资源层（数据库名、表名）及操作层（SQL语句模板、操作命令类型）等多个层面，支持多维度组合建模。对于SQL语句模板，应支持根据业务场景灵活配置是否将表名纳入模板匹配要素，以适配不同粒度的访问行为识别需求。同时，系统应支持对基线学习任务的运行情况提供可视化统计，包括基线命中次数、模型触发次数等关键指标的展示，并支持手动重置统计数据以便开展新一轮基线学习。</w:t>
            </w:r>
          </w:p>
        </w:tc>
        <w:tc>
          <w:tcPr>
            <w:tcW w:w="1022" w:type="dxa"/>
            <w:noWrap w:val="0"/>
            <w:vAlign w:val="center"/>
          </w:tcPr>
          <w:p w14:paraId="75B24834">
            <w:pPr>
              <w:widowControl/>
              <w:spacing w:line="360" w:lineRule="auto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04FEFCC9">
            <w:pPr>
              <w:widowControl/>
              <w:spacing w:line="360" w:lineRule="auto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DMZ升级必选</w:t>
            </w:r>
          </w:p>
        </w:tc>
      </w:tr>
      <w:tr w14:paraId="47231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750" w:type="dxa"/>
            <w:noWrap w:val="0"/>
            <w:vAlign w:val="center"/>
          </w:tcPr>
          <w:p w14:paraId="5A10CC89">
            <w:pPr>
              <w:widowControl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8" w:type="dxa"/>
            <w:noWrap w:val="0"/>
            <w:vAlign w:val="top"/>
          </w:tcPr>
          <w:p w14:paraId="79284197">
            <w:pPr>
              <w:widowControl/>
              <w:spacing w:line="360" w:lineRule="auto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应用负载均衡</w:t>
            </w:r>
          </w:p>
        </w:tc>
        <w:tc>
          <w:tcPr>
            <w:tcW w:w="3957" w:type="dxa"/>
            <w:noWrap w:val="0"/>
            <w:vAlign w:val="top"/>
          </w:tcPr>
          <w:p w14:paraId="530BB714"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配置：1U,16G内存，1.92T机械硬盘，标配支持16个10/100/1000BASE-T 电口,2个QSFP28端口,8个1G/10G BASE-X SFP+端口,8个10/100/1000BASE-X SFP端口;,双电源,2个扩展位,负载均衡吞吐15G，并发连接1800万，四层新建:30W，七层新建:60W</w:t>
            </w:r>
          </w:p>
        </w:tc>
        <w:tc>
          <w:tcPr>
            <w:tcW w:w="1022" w:type="dxa"/>
            <w:noWrap w:val="0"/>
            <w:vAlign w:val="center"/>
          </w:tcPr>
          <w:p w14:paraId="01813A2A">
            <w:pPr>
              <w:widowControl/>
              <w:spacing w:line="360" w:lineRule="auto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65" w:type="dxa"/>
            <w:noWrap w:val="0"/>
            <w:vAlign w:val="center"/>
          </w:tcPr>
          <w:p w14:paraId="1B2BEF76">
            <w:pPr>
              <w:widowControl/>
              <w:spacing w:line="360" w:lineRule="auto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DMZ升级必选</w:t>
            </w:r>
          </w:p>
        </w:tc>
      </w:tr>
      <w:tr w14:paraId="09683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750" w:type="dxa"/>
            <w:noWrap w:val="0"/>
            <w:vAlign w:val="center"/>
          </w:tcPr>
          <w:p w14:paraId="508F8233">
            <w:pPr>
              <w:widowControl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8" w:type="dxa"/>
            <w:noWrap w:val="0"/>
            <w:vAlign w:val="center"/>
          </w:tcPr>
          <w:p w14:paraId="65E1A21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宋体"/>
                <w:color w:val="000000"/>
                <w:kern w:val="0"/>
                <w:sz w:val="20"/>
                <w:szCs w:val="20"/>
              </w:rPr>
              <w:t>总价合计（大写）：</w:t>
            </w:r>
          </w:p>
        </w:tc>
        <w:tc>
          <w:tcPr>
            <w:tcW w:w="6044" w:type="dxa"/>
            <w:gridSpan w:val="3"/>
            <w:noWrap w:val="0"/>
            <w:vAlign w:val="center"/>
          </w:tcPr>
          <w:p w14:paraId="79F0DC43"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贰拾万整</w:t>
            </w:r>
          </w:p>
        </w:tc>
      </w:tr>
      <w:bookmarkEnd w:id="1"/>
    </w:tbl>
    <w:p w14:paraId="224C41D2">
      <w:pPr>
        <w:pStyle w:val="18"/>
        <w:ind w:left="0" w:leftChars="0" w:firstLine="0" w:firstLineChars="0"/>
        <w:rPr>
          <w:rFonts w:hint="default" w:eastAsia="宋体" w:cs="Times New Roman"/>
          <w:lang w:val="en-US" w:eastAsia="zh-CN"/>
        </w:rPr>
      </w:pPr>
    </w:p>
    <w:p w14:paraId="0611B659"/>
    <w:sectPr>
      <w:headerReference r:id="rId3" w:type="default"/>
      <w:footerReference r:id="rId4" w:type="default"/>
      <w:footnotePr>
        <w:numFmt w:val="decimalEnclosedCircleChinese"/>
        <w:numRestart w:val="eachPage"/>
      </w:footnotePr>
      <w:pgSz w:w="11906" w:h="16838"/>
      <w:pgMar w:top="2098" w:right="1701" w:bottom="1191" w:left="1701" w:header="1418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534AD">
    <w:pPr>
      <w:pStyle w:val="24"/>
      <w:widowControl/>
      <w:jc w:val="center"/>
      <w:rPr>
        <w:rFonts w:ascii="Times New Roman" w:hAnsi="Times New Roman"/>
        <w:b w:val="0"/>
        <w:kern w:val="0"/>
        <w:sz w:val="11"/>
      </w:rPr>
    </w:pPr>
    <w:r>
      <w:rPr>
        <w:kern w:val="0"/>
        <w:sz w:val="1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657A76">
                          <w:pPr>
                            <w:pStyle w:val="8"/>
                            <w:widowControl/>
                            <w:jc w:val="left"/>
                            <w:rPr>
                              <w:kern w:val="0"/>
                            </w:rPr>
                          </w:pPr>
                          <w:r>
                            <w:rPr>
                              <w:kern w:val="0"/>
                            </w:rPr>
                            <w:t xml:space="preserve">第 </w:t>
                          </w:r>
                          <w:r>
                            <w:rPr>
                              <w:kern w:val="0"/>
                            </w:rPr>
                            <w:fldChar w:fldCharType="begin"/>
                          </w:r>
                          <w:r>
                            <w:rPr>
                              <w:kern w:val="0"/>
                            </w:rPr>
                            <w:instrText xml:space="preserve"> PAGE  \* MERGEFORMAT </w:instrText>
                          </w:r>
                          <w:r>
                            <w:rPr>
                              <w:kern w:val="0"/>
                            </w:rPr>
                            <w:fldChar w:fldCharType="separate"/>
                          </w:r>
                          <w:r>
                            <w:rPr>
                              <w:kern w:val="0"/>
                            </w:rPr>
                            <w:t>III</w:t>
                          </w:r>
                          <w:r>
                            <w:rPr>
                              <w:kern w:val="0"/>
                            </w:rPr>
                            <w:fldChar w:fldCharType="end"/>
                          </w:r>
                          <w:r>
                            <w:rPr>
                              <w:kern w:val="0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kern w:val="0"/>
                            </w:rPr>
                            <w:t>页</w:t>
                          </w:r>
                          <w:r>
                            <w:rPr>
                              <w:kern w:val="0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657A76">
                    <w:pPr>
                      <w:pStyle w:val="8"/>
                      <w:widowControl/>
                      <w:jc w:val="left"/>
                      <w:rPr>
                        <w:kern w:val="0"/>
                      </w:rPr>
                    </w:pPr>
                    <w:r>
                      <w:rPr>
                        <w:kern w:val="0"/>
                      </w:rPr>
                      <w:t xml:space="preserve">第 </w:t>
                    </w:r>
                    <w:r>
                      <w:rPr>
                        <w:kern w:val="0"/>
                      </w:rPr>
                      <w:fldChar w:fldCharType="begin"/>
                    </w:r>
                    <w:r>
                      <w:rPr>
                        <w:kern w:val="0"/>
                      </w:rPr>
                      <w:instrText xml:space="preserve"> PAGE  \* MERGEFORMAT </w:instrText>
                    </w:r>
                    <w:r>
                      <w:rPr>
                        <w:kern w:val="0"/>
                      </w:rPr>
                      <w:fldChar w:fldCharType="separate"/>
                    </w:r>
                    <w:r>
                      <w:rPr>
                        <w:kern w:val="0"/>
                      </w:rPr>
                      <w:t>III</w:t>
                    </w:r>
                    <w:r>
                      <w:rPr>
                        <w:kern w:val="0"/>
                      </w:rPr>
                      <w:fldChar w:fldCharType="end"/>
                    </w:r>
                    <w:r>
                      <w:rPr>
                        <w:kern w:val="0"/>
                      </w:rPr>
                      <w:t xml:space="preserve"> </w:t>
                    </w:r>
                    <w:r>
                      <w:rPr>
                        <w:rFonts w:hint="eastAsia"/>
                        <w:kern w:val="0"/>
                      </w:rPr>
                      <w:t>页</w:t>
                    </w:r>
                    <w:r>
                      <w:rPr>
                        <w:kern w:val="0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29845">
    <w:pPr>
      <w:pStyle w:val="9"/>
      <w:widowControl/>
      <w:pBdr>
        <w:bottom w:val="single" w:color="auto" w:sz="6" w:space="1"/>
      </w:pBdr>
      <w:ind w:right="180"/>
      <w:jc w:val="right"/>
      <w:rPr>
        <w:kern w:val="0"/>
      </w:rPr>
    </w:pPr>
    <w:r>
      <w:rPr>
        <w:rFonts w:hint="eastAsia"/>
        <w:kern w:val="0"/>
      </w:rPr>
      <w:t>深圳北医康复医院DMZ升级方案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EE354D"/>
    <w:multiLevelType w:val="multilevel"/>
    <w:tmpl w:val="01EE354D"/>
    <w:lvl w:ilvl="0" w:tentative="0">
      <w:start w:val="1"/>
      <w:numFmt w:val="decimal"/>
      <w:pStyle w:val="20"/>
      <w:lvlText w:val="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13224550"/>
    <w:multiLevelType w:val="multilevel"/>
    <w:tmpl w:val="1322455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359542E9"/>
    <w:multiLevelType w:val="multilevel"/>
    <w:tmpl w:val="359542E9"/>
    <w:lvl w:ilvl="0" w:tentative="0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0" w:firstLine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0" w:firstLine="0"/>
      </w:pPr>
      <w:rPr>
        <w:rFonts w:hint="default"/>
        <w:color w:val="000000"/>
      </w:rPr>
    </w:lvl>
    <w:lvl w:ilvl="4" w:tentative="0">
      <w:start w:val="1"/>
      <w:numFmt w:val="lowerLetter"/>
      <w:lvlText w:val="%5)"/>
      <w:lvlJc w:val="left"/>
      <w:pPr>
        <w:ind w:left="0" w:firstLine="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3">
    <w:nsid w:val="3EBB3C91"/>
    <w:multiLevelType w:val="multilevel"/>
    <w:tmpl w:val="3EBB3C91"/>
    <w:lvl w:ilvl="0" w:tentative="0">
      <w:start w:val="1"/>
      <w:numFmt w:val="decimal"/>
      <w:pStyle w:val="17"/>
      <w:lvlText w:val="%1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pStyle w:val="19"/>
      <w:isLgl/>
      <w:suff w:val="space"/>
      <w:lvlText w:val="%1.%2 "/>
      <w:lvlJc w:val="left"/>
      <w:pPr>
        <w:ind w:left="794" w:hanging="794"/>
      </w:pPr>
      <w:rPr>
        <w:rFonts w:hint="eastAsia" w:cs="Times New Roman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21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22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isLgl/>
      <w:suff w:val="space"/>
      <w:lvlText w:val="图 %1.%7 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Restart w:val="1"/>
      <w:isLgl/>
      <w:suff w:val="space"/>
      <w:lvlText w:val="表 %1.%8 "/>
      <w:lvlJc w:val="left"/>
      <w:pPr>
        <w:ind w:left="3260" w:firstLine="0"/>
      </w:pPr>
      <w:rPr>
        <w:rFonts w:hint="default" w:ascii="Times New Roman" w:hAnsi="Times New Roman" w:cs="Times New Roman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F29AE"/>
    <w:rsid w:val="70D76136"/>
    <w:rsid w:val="70E6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spacing w:before="340" w:after="330" w:line="578" w:lineRule="atLeast"/>
      <w:outlineLvl w:val="0"/>
    </w:pPr>
    <w:rPr>
      <w:rFonts w:ascii="宋体" w:hAnsi="宋体" w:eastAsia="宋体" w:cs="宋体"/>
      <w:b/>
      <w:bCs/>
      <w:kern w:val="44"/>
      <w:sz w:val="44"/>
      <w:szCs w:val="44"/>
      <w:lang w:val="en-US" w:eastAsia="zh-CN" w:bidi="ar-SA"/>
    </w:rPr>
  </w:style>
  <w:style w:type="paragraph" w:styleId="3">
    <w:name w:val="heading 2"/>
    <w:next w:val="1"/>
    <w:qFormat/>
    <w:uiPriority w:val="9"/>
    <w:pPr>
      <w:keepLines/>
      <w:spacing w:before="260" w:after="260" w:line="416" w:lineRule="atLeast"/>
      <w:outlineLvl w:val="1"/>
    </w:pPr>
    <w:rPr>
      <w:rFonts w:ascii="等线 Light" w:hAnsi="等线 Light" w:eastAsia="等线 Light" w:cs="Times New Roman"/>
      <w:b/>
      <w:bCs/>
      <w:sz w:val="32"/>
      <w:szCs w:val="32"/>
      <w:lang w:val="en-US" w:eastAsia="zh-CN" w:bidi="ar-SA"/>
    </w:rPr>
  </w:style>
  <w:style w:type="paragraph" w:styleId="4">
    <w:name w:val="heading 3"/>
    <w:next w:val="1"/>
    <w:qFormat/>
    <w:uiPriority w:val="9"/>
    <w:pPr>
      <w:keepNext/>
      <w:keepLines/>
      <w:spacing w:before="260" w:after="260" w:line="416" w:lineRule="atLeast"/>
      <w:outlineLvl w:val="2"/>
    </w:pPr>
    <w:rPr>
      <w:rFonts w:ascii="宋体" w:hAnsi="宋体" w:eastAsia="宋体" w:cs="宋体"/>
      <w:b/>
      <w:bCs/>
      <w:sz w:val="32"/>
      <w:szCs w:val="32"/>
      <w:lang w:val="en-US" w:eastAsia="zh-CN" w:bidi="ar-SA"/>
    </w:rPr>
  </w:style>
  <w:style w:type="paragraph" w:styleId="5">
    <w:name w:val="heading 4"/>
    <w:next w:val="1"/>
    <w:qFormat/>
    <w:uiPriority w:val="9"/>
    <w:pPr>
      <w:keepNext/>
      <w:keepLines/>
      <w:spacing w:before="280" w:after="290" w:line="376" w:lineRule="atLeast"/>
      <w:outlineLvl w:val="3"/>
    </w:pPr>
    <w:rPr>
      <w:rFonts w:ascii="等线 Light" w:hAnsi="等线 Light" w:eastAsia="等线 Light" w:cs="Times New Roman"/>
      <w:b/>
      <w:bCs/>
      <w:sz w:val="28"/>
      <w:szCs w:val="28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next w:val="1"/>
    <w:qFormat/>
    <w:uiPriority w:val="35"/>
    <w:pPr>
      <w:widowControl w:val="0"/>
      <w:spacing w:line="240" w:lineRule="auto"/>
      <w:jc w:val="center"/>
    </w:pPr>
    <w:rPr>
      <w:rFonts w:ascii="Times New Roman" w:hAnsi="Times New Roman" w:eastAsia="宋体" w:cs="宋体"/>
      <w:sz w:val="24"/>
      <w:szCs w:val="20"/>
      <w:lang w:val="en-US" w:eastAsia="zh-CN" w:bidi="ar-SA"/>
    </w:rPr>
  </w:style>
  <w:style w:type="paragraph" w:styleId="7">
    <w:name w:val="toc 3"/>
    <w:next w:val="1"/>
    <w:qFormat/>
    <w:uiPriority w:val="39"/>
    <w:pPr>
      <w:spacing w:before="50" w:beforeLines="50" w:after="50" w:afterLines="50" w:line="240" w:lineRule="auto"/>
      <w:ind w:left="420"/>
      <w:jc w:val="left"/>
    </w:pPr>
    <w:rPr>
      <w:rFonts w:ascii="Calibri" w:hAnsi="Calibri" w:eastAsia="宋体" w:cs="宋体"/>
      <w:iCs/>
      <w:sz w:val="24"/>
      <w:szCs w:val="20"/>
      <w:lang w:val="en-US" w:eastAsia="zh-CN" w:bidi="ar-SA"/>
    </w:rPr>
  </w:style>
  <w:style w:type="paragraph" w:styleId="8">
    <w:name w:val="footer"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rFonts w:ascii="宋体" w:hAnsi="宋体" w:eastAsia="宋体" w:cs="宋体"/>
      <w:sz w:val="15"/>
      <w:szCs w:val="18"/>
      <w:lang w:val="en-US" w:eastAsia="zh-CN" w:bidi="ar-SA"/>
    </w:rPr>
  </w:style>
  <w:style w:type="paragraph" w:styleId="9">
    <w:name w:val="header"/>
    <w:semiHidden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宋体" w:hAnsi="宋体" w:eastAsia="宋体" w:cs="宋体"/>
      <w:sz w:val="18"/>
      <w:szCs w:val="18"/>
      <w:lang w:val="en-US" w:eastAsia="zh-CN" w:bidi="ar-SA"/>
    </w:rPr>
  </w:style>
  <w:style w:type="paragraph" w:styleId="10">
    <w:name w:val="toc 1"/>
    <w:next w:val="1"/>
    <w:qFormat/>
    <w:uiPriority w:val="39"/>
    <w:pPr>
      <w:tabs>
        <w:tab w:val="left" w:pos="420"/>
        <w:tab w:val="right" w:leader="dot" w:pos="8494"/>
      </w:tabs>
      <w:adjustRightInd w:val="0"/>
      <w:snapToGrid w:val="0"/>
      <w:spacing w:before="156" w:beforeLines="50" w:after="156" w:afterLines="50" w:line="240" w:lineRule="auto"/>
      <w:jc w:val="left"/>
    </w:pPr>
    <w:rPr>
      <w:rFonts w:ascii="Calibri" w:hAnsi="Calibri" w:eastAsia="宋体" w:cs="宋体"/>
      <w:bCs/>
      <w:caps/>
      <w:sz w:val="24"/>
      <w:szCs w:val="20"/>
      <w:lang w:val="en-US" w:eastAsia="zh-CN" w:bidi="ar-SA"/>
    </w:rPr>
  </w:style>
  <w:style w:type="paragraph" w:styleId="11">
    <w:name w:val="toc 2"/>
    <w:next w:val="1"/>
    <w:qFormat/>
    <w:uiPriority w:val="39"/>
    <w:pPr>
      <w:spacing w:before="50" w:beforeLines="50" w:after="50" w:afterLines="50" w:line="240" w:lineRule="auto"/>
      <w:ind w:left="210"/>
      <w:jc w:val="left"/>
    </w:pPr>
    <w:rPr>
      <w:rFonts w:ascii="Calibri" w:hAnsi="Calibri" w:eastAsia="宋体" w:cs="宋体"/>
      <w:smallCaps/>
      <w:sz w:val="24"/>
      <w:szCs w:val="20"/>
      <w:lang w:val="en-US" w:eastAsia="zh-CN" w:bidi="ar-SA"/>
    </w:rPr>
  </w:style>
  <w:style w:type="character" w:styleId="14">
    <w:name w:val="page number"/>
    <w:semiHidden/>
    <w:qFormat/>
    <w:uiPriority w:val="0"/>
  </w:style>
  <w:style w:type="character" w:styleId="15">
    <w:name w:val="Hyperlink"/>
    <w:qFormat/>
    <w:uiPriority w:val="99"/>
    <w:rPr>
      <w:color w:val="0000FF"/>
      <w:u w:val="single"/>
    </w:rPr>
  </w:style>
  <w:style w:type="paragraph" w:customStyle="1" w:styleId="16">
    <w:name w:val="_Style 6"/>
    <w:next w:val="1"/>
    <w:qFormat/>
    <w:uiPriority w:val="39"/>
    <w:pPr>
      <w:keepNext/>
      <w:keepLines/>
      <w:spacing w:before="240" w:after="0" w:line="259" w:lineRule="auto"/>
      <w:jc w:val="left"/>
      <w:outlineLvl w:val="9"/>
    </w:pPr>
    <w:rPr>
      <w:rFonts w:ascii="等线 Light" w:hAnsi="等线 Light" w:eastAsia="等线 Light" w:cs="Times New Roman"/>
      <w:color w:val="2F5496"/>
      <w:kern w:val="0"/>
      <w:sz w:val="32"/>
      <w:szCs w:val="32"/>
      <w:lang w:val="en-US" w:eastAsia="zh-CN" w:bidi="ar-SA"/>
    </w:rPr>
  </w:style>
  <w:style w:type="paragraph" w:customStyle="1" w:styleId="17">
    <w:name w:val="标题 1（深信服科技）"/>
    <w:next w:val="18"/>
    <w:qFormat/>
    <w:uiPriority w:val="0"/>
    <w:pPr>
      <w:keepNext/>
      <w:keepLines/>
      <w:pageBreakBefore/>
      <w:widowControl w:val="0"/>
      <w:numPr>
        <w:ilvl w:val="0"/>
        <w:numId w:val="1"/>
      </w:numPr>
      <w:tabs>
        <w:tab w:val="left" w:pos="420"/>
      </w:tabs>
      <w:adjustRightInd w:val="0"/>
      <w:snapToGrid w:val="0"/>
      <w:spacing w:before="312" w:beforeLines="100" w:after="312" w:afterLines="100" w:line="240" w:lineRule="auto"/>
      <w:outlineLvl w:val="0"/>
    </w:pPr>
    <w:rPr>
      <w:rFonts w:ascii="Times New Roman" w:hAnsi="Times New Roman" w:eastAsia="黑体" w:cs="宋体"/>
      <w:b/>
      <w:bCs/>
      <w:kern w:val="44"/>
      <w:sz w:val="32"/>
      <w:szCs w:val="44"/>
      <w:lang w:val="en-US" w:eastAsia="zh-CN" w:bidi="ar-SA"/>
    </w:rPr>
  </w:style>
  <w:style w:type="paragraph" w:customStyle="1" w:styleId="18">
    <w:name w:val="正文（深信服）"/>
    <w:qFormat/>
    <w:uiPriority w:val="0"/>
    <w:pPr>
      <w:adjustRightInd w:val="0"/>
      <w:snapToGrid w:val="0"/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1"/>
      <w:lang w:val="en-US" w:eastAsia="zh-CN" w:bidi="ar-SA"/>
    </w:rPr>
  </w:style>
  <w:style w:type="paragraph" w:customStyle="1" w:styleId="19">
    <w:name w:val="标题 2（深信服）"/>
    <w:next w:val="18"/>
    <w:qFormat/>
    <w:uiPriority w:val="0"/>
    <w:pPr>
      <w:keepNext/>
      <w:keepLines/>
      <w:numPr>
        <w:ilvl w:val="1"/>
        <w:numId w:val="1"/>
      </w:numPr>
      <w:tabs>
        <w:tab w:val="left" w:pos="420"/>
      </w:tabs>
      <w:adjustRightInd w:val="0"/>
      <w:snapToGrid w:val="0"/>
      <w:spacing w:before="50" w:beforeLines="50" w:after="50" w:afterLines="50" w:line="240" w:lineRule="auto"/>
      <w:outlineLvl w:val="1"/>
    </w:pPr>
    <w:rPr>
      <w:rFonts w:ascii="Times New Roman" w:hAnsi="Times New Roman" w:eastAsia="黑体" w:cs="Times New Roman"/>
      <w:b/>
      <w:kern w:val="2"/>
      <w:sz w:val="30"/>
      <w:szCs w:val="32"/>
      <w:lang w:val="en-US" w:eastAsia="zh-CN" w:bidi="ar-SA"/>
    </w:rPr>
  </w:style>
  <w:style w:type="paragraph" w:customStyle="1" w:styleId="20">
    <w:name w:val="列表（编号一级）（深信服）"/>
    <w:qFormat/>
    <w:uiPriority w:val="0"/>
    <w:pPr>
      <w:numPr>
        <w:ilvl w:val="0"/>
        <w:numId w:val="2"/>
      </w:numPr>
      <w:tabs>
        <w:tab w:val="left" w:pos="420"/>
        <w:tab w:val="left" w:pos="482"/>
      </w:tabs>
      <w:adjustRightInd/>
      <w:snapToGrid w:val="0"/>
      <w:spacing w:line="360" w:lineRule="auto"/>
      <w:ind w:firstLine="480" w:firstLineChars="0"/>
    </w:pPr>
    <w:rPr>
      <w:rFonts w:ascii="Times New Roman" w:hAnsi="Times New Roman" w:eastAsia="宋体" w:cs="Times New Roman"/>
      <w:sz w:val="24"/>
      <w:szCs w:val="21"/>
      <w:lang w:val="en-US" w:eastAsia="zh-CN" w:bidi="ar-SA"/>
    </w:rPr>
  </w:style>
  <w:style w:type="paragraph" w:customStyle="1" w:styleId="21">
    <w:name w:val="标题 3（深信服）"/>
    <w:next w:val="18"/>
    <w:qFormat/>
    <w:uiPriority w:val="0"/>
    <w:pPr>
      <w:keepNext/>
      <w:keepLines/>
      <w:widowControl w:val="0"/>
      <w:numPr>
        <w:ilvl w:val="2"/>
        <w:numId w:val="1"/>
      </w:numPr>
      <w:tabs>
        <w:tab w:val="left" w:pos="420"/>
        <w:tab w:val="left" w:pos="960"/>
      </w:tabs>
      <w:adjustRightInd w:val="0"/>
      <w:snapToGrid w:val="0"/>
      <w:spacing w:before="50" w:beforeLines="50" w:after="50" w:afterLines="50" w:line="240" w:lineRule="auto"/>
      <w:outlineLvl w:val="2"/>
    </w:pPr>
    <w:rPr>
      <w:rFonts w:ascii="Times New Roman" w:hAnsi="Times New Roman" w:eastAsia="黑体" w:cs="宋体"/>
      <w:b/>
      <w:sz w:val="28"/>
      <w:szCs w:val="30"/>
      <w:lang w:val="en-US" w:eastAsia="zh-CN" w:bidi="ar-SA"/>
    </w:rPr>
  </w:style>
  <w:style w:type="paragraph" w:customStyle="1" w:styleId="22">
    <w:name w:val="标题 4（深信服）"/>
    <w:next w:val="18"/>
    <w:qFormat/>
    <w:uiPriority w:val="0"/>
    <w:pPr>
      <w:keepNext/>
      <w:keepLines/>
      <w:numPr>
        <w:ilvl w:val="3"/>
        <w:numId w:val="1"/>
      </w:numPr>
      <w:tabs>
        <w:tab w:val="left" w:pos="420"/>
      </w:tabs>
      <w:adjustRightInd w:val="0"/>
      <w:snapToGrid w:val="0"/>
      <w:spacing w:before="50" w:beforeLines="50" w:after="50" w:afterLines="50" w:line="240" w:lineRule="auto"/>
      <w:ind w:left="360" w:hanging="360" w:hangingChars="360"/>
      <w:outlineLvl w:val="3"/>
    </w:pPr>
    <w:rPr>
      <w:rFonts w:ascii="Times New Roman" w:hAnsi="Times New Roman" w:eastAsia="黑体" w:cs="Times New Roman"/>
      <w:b/>
      <w:sz w:val="24"/>
      <w:szCs w:val="28"/>
      <w:lang w:val="en-US" w:eastAsia="zh-CN" w:bidi="ar-SA"/>
    </w:rPr>
  </w:style>
  <w:style w:type="character" w:customStyle="1" w:styleId="23">
    <w:name w:val="f_step_content"/>
    <w:qFormat/>
    <w:uiPriority w:val="0"/>
  </w:style>
  <w:style w:type="paragraph" w:customStyle="1" w:styleId="24">
    <w:name w:val="页脚左端（深信服）"/>
    <w:qFormat/>
    <w:uiPriority w:val="0"/>
    <w:pPr>
      <w:pBdr>
        <w:top w:val="single" w:color="auto" w:sz="4" w:space="4"/>
      </w:pBdr>
      <w:tabs>
        <w:tab w:val="center" w:pos="4153"/>
        <w:tab w:val="right" w:pos="8306"/>
      </w:tabs>
      <w:snapToGrid w:val="0"/>
      <w:spacing w:before="100" w:beforeAutospacing="1" w:line="240" w:lineRule="auto"/>
      <w:jc w:val="left"/>
    </w:pPr>
    <w:rPr>
      <w:rFonts w:ascii="宋体" w:hAnsi="宋体" w:eastAsia="宋体" w:cs="宋体"/>
      <w:b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1289</Words>
  <Characters>1460</Characters>
  <Lines>0</Lines>
  <Paragraphs>0</Paragraphs>
  <TotalTime>0</TotalTime>
  <ScaleCrop>false</ScaleCrop>
  <LinksUpToDate>false</LinksUpToDate>
  <CharactersWithSpaces>1468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2026-07-10T08:13:00Z</dcterms:created>
  <dc:creator>Administrator</dc:creator>
  <cp:lastModifiedBy>admin</cp:lastModifiedBy>
  <dcterms:modified xsi:type="dcterms:W3CDTF">2026-07-10T08:21:32Z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eyJoZGlkIjoiOTVkNTJjOTI3ZTExMWIyM2NhOWQ3MzBkZTAyY2U0NDMiLCJ1c2VySWQiOiIyODY1OTg2NjYifQ==</vt:lpwstr>
  </property>
  <property fmtid="{D5CDD505-2E9C-101B-9397-08002B2CF9AE}" pid="4" name="ICV">
    <vt:lpwstr>3369E70D26E141DBAEDC46B876F78963_12</vt:lpwstr>
  </property>
</Properties>
</file>